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44BD6688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044DFD" w:rsidRPr="00044DF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สำนักวิชา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พยาบาลศาสตร์  </w:t>
      </w:r>
    </w:p>
    <w:p w14:paraId="534EC6E9" w14:textId="7076CEB7" w:rsidR="00A87FE2" w:rsidRPr="00A87FE2" w:rsidRDefault="003F28C9" w:rsidP="00BA661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งานบริหารงานทั่วไป</w:t>
      </w:r>
      <w:r w:rsidR="00BA661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การเบิกเงินสำรองจ่ายทดรองจ่าย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3A1FDBE0" w14:textId="40B4846E" w:rsidR="003F28C9" w:rsidRPr="003F28C9" w:rsidRDefault="003F28C9" w:rsidP="00044DF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6617" w:rsidRPr="00BA6617">
        <w:rPr>
          <w:rFonts w:ascii="TH SarabunPSK" w:hAnsi="TH SarabunPSK" w:cs="TH SarabunPSK"/>
          <w:sz w:val="32"/>
          <w:szCs w:val="32"/>
          <w:cs/>
        </w:rPr>
        <w:t>การเบิกค่าใช้จ่ายสูงเกินจริง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D357CC" w:rsidRPr="00256292" w14:paraId="06F10494" w14:textId="77777777" w:rsidTr="00A34D32">
        <w:trPr>
          <w:trHeight w:val="804"/>
        </w:trPr>
        <w:tc>
          <w:tcPr>
            <w:tcW w:w="3672" w:type="dxa"/>
            <w:tcBorders>
              <w:top w:val="single" w:sz="4" w:space="0" w:color="auto"/>
              <w:bottom w:val="dotted" w:sz="4" w:space="0" w:color="auto"/>
            </w:tcBorders>
          </w:tcPr>
          <w:p w14:paraId="330024A7" w14:textId="794117E1" w:rsidR="00D357CC" w:rsidRPr="00BA6617" w:rsidRDefault="00D357CC" w:rsidP="00BA6617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 w:rsidRPr="00F42F3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42F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ประชุมทบทวน</w:t>
            </w:r>
            <w:r w:rsidRPr="00F42F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มาตรการและแนวปฏิบัติในการป้องกันทุจริต 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108423D7" w:rsidR="00D357CC" w:rsidRPr="002A618B" w:rsidRDefault="00D357CC" w:rsidP="00BA661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57604B58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D357CC" w:rsidRPr="001A634E" w:rsidRDefault="00D357CC" w:rsidP="00BA661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7A582331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7D76B882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784E77A4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D357CC" w:rsidRPr="00F05F3D" w:rsidRDefault="00D357CC" w:rsidP="00BA661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D357CC" w:rsidRPr="00F05F3D" w:rsidRDefault="00D357CC" w:rsidP="00BA661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D357CC" w:rsidRPr="00F05F3D" w:rsidRDefault="00D357CC" w:rsidP="00BA661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D357CC" w:rsidRPr="00256292" w14:paraId="11A0FE60" w14:textId="77777777" w:rsidTr="00BA6617">
        <w:trPr>
          <w:trHeight w:val="843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13924E00" w:rsidR="00D357CC" w:rsidRPr="00BA6617" w:rsidRDefault="00D357CC" w:rsidP="00BA6617">
            <w:pPr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เพิ่มมาตรการและ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แนวปฏิบัติในการเบิกจ่ายเงิน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12434223" w:rsidR="00D357CC" w:rsidRPr="002A618B" w:rsidRDefault="00D357CC" w:rsidP="00BA661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1A0139AF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D357CC" w:rsidRPr="00B4437A" w:rsidRDefault="00D357CC" w:rsidP="00BA661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416214B6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362C6C4D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34D525F7" w:rsidR="00D357CC" w:rsidRPr="00256292" w:rsidRDefault="00D357CC" w:rsidP="00BA661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D357CC" w:rsidRPr="00F05F3D" w:rsidRDefault="00D357CC" w:rsidP="00BA661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D357CC" w:rsidRPr="00256292" w:rsidRDefault="00D357CC" w:rsidP="00BA661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D357CC" w:rsidRPr="00256292" w14:paraId="5B265112" w14:textId="77777777" w:rsidTr="00BA6617">
        <w:trPr>
          <w:trHeight w:val="842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3FEEB59" w14:textId="63D79339" w:rsidR="00D357CC" w:rsidRPr="00BA6617" w:rsidRDefault="00D357CC" w:rsidP="00D357CC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42F3A">
              <w:rPr>
                <w:rFonts w:ascii="TH SarabunPSK" w:hAnsi="TH SarabunPSK" w:cs="TH SarabunPSK" w:hint="cs"/>
                <w:sz w:val="32"/>
                <w:szCs w:val="32"/>
                <w:cs/>
              </w:rPr>
              <w:t>เผยแพร่มาตรการและแนวปฏิบัติในการป้องกันทุจริต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670804F5" w14:textId="20E748F8" w:rsidR="00D357CC" w:rsidRPr="002A618B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7C054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15979E9C" w14:textId="1B4E5D29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74AC8216" w14:textId="485BCC9A" w:rsidR="00D357CC" w:rsidRPr="00B4437A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0787C5" w14:textId="16727335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0F05B1F" w14:textId="4A1FB7FD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FE483D6" w14:textId="45923478" w:rsidR="00D357CC" w:rsidRP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D357CC">
              <w:rPr>
                <w:rFonts w:ascii="TH SarabunPSK" w:hAnsi="TH SarabunPSK" w:cs="TH SarabunPSK"/>
                <w:color w:val="000000" w:themeColor="text1"/>
                <w:sz w:val="28"/>
              </w:rPr>
              <w:t>1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CA27ED5" w14:textId="21957DDE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E2660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0E8A645" w14:textId="2901F3F3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83F6654" w14:textId="5844987E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C764A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6345865F" w14:textId="73F260D2" w:rsidR="00D357CC" w:rsidRPr="00F05F3D" w:rsidRDefault="00D357CC" w:rsidP="00D357CC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D40CCE4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A0133A0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D357CC" w:rsidRPr="00256292" w14:paraId="642FD32D" w14:textId="77777777" w:rsidTr="00D357CC">
        <w:trPr>
          <w:trHeight w:val="1229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4054CE99" w14:textId="12E272B7" w:rsidR="00D357CC" w:rsidRPr="00BA6617" w:rsidRDefault="00D357CC" w:rsidP="00D357CC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539C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B4FF5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ตรวจสอบภายในโดยคณะกรรมการตรวจสอบภายในสำนักวิชาพยาบาลศาสตร์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10869841" w14:textId="578F3FA7" w:rsidR="00D357CC" w:rsidRPr="002A618B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</w:t>
            </w:r>
            <w:r w:rsidRPr="007C054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168BB2D5" w14:textId="2858AFFC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8585838" w14:textId="189E77E3" w:rsidR="00D357CC" w:rsidRPr="00B4437A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03D10B8" w14:textId="16BBF66F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1B73B6A" w14:textId="6D6EA478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1F5E23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D6EF971" w14:textId="43E9B23A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5645D23" w14:textId="7F0A64A4" w:rsidR="00D357CC" w:rsidRPr="005B549D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5E2660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55E6A7" w14:textId="776733DB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87E4D77" w14:textId="5A9B042C" w:rsidR="00D357CC" w:rsidRPr="00B87556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C764A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06E9BEF" w14:textId="68F6F56C" w:rsidR="00D357CC" w:rsidRPr="00F05F3D" w:rsidRDefault="00D357CC" w:rsidP="00D357CC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8235D0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E60E129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65AACAB8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D357CC" w:rsidRPr="00256292" w14:paraId="78712497" w14:textId="77777777" w:rsidTr="00B4437A">
        <w:trPr>
          <w:trHeight w:val="1229"/>
        </w:trPr>
        <w:tc>
          <w:tcPr>
            <w:tcW w:w="3672" w:type="dxa"/>
            <w:tcBorders>
              <w:top w:val="dotted" w:sz="4" w:space="0" w:color="auto"/>
            </w:tcBorders>
          </w:tcPr>
          <w:p w14:paraId="44297501" w14:textId="6F3D5EEE" w:rsidR="00D357CC" w:rsidRPr="00BA6617" w:rsidRDefault="00D357CC" w:rsidP="00D357CC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รายงานผลการดำเนินงานต่อคณะกรรมการประจำสำนักวิชาพยาบาลศาสตร์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057A7D29" w14:textId="31407E8A" w:rsidR="00D357CC" w:rsidRPr="002A618B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7C054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4720408C" w14:textId="6D6411F6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3B590C9B" w14:textId="1269F737" w:rsidR="00D357CC" w:rsidRPr="00B4437A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4576AA" w14:textId="77777777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E6483A" w14:textId="48A8787E" w:rsidR="00D357CC" w:rsidRPr="00256292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1F5E23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66DA533" w14:textId="77777777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675DFB" w14:textId="4CC3F438" w:rsidR="00D357CC" w:rsidRPr="005B549D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E2660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38D58D3" w14:textId="5C896405" w:rsidR="00D357CC" w:rsidRDefault="00D357CC" w:rsidP="00D357CC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956D0B" w14:textId="07FBE321" w:rsidR="00D357CC" w:rsidRPr="00B87556" w:rsidRDefault="00D357CC" w:rsidP="00D357CC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C764A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0F852966" w14:textId="65320DD1" w:rsidR="00D357CC" w:rsidRPr="00F05F3D" w:rsidRDefault="00D357CC" w:rsidP="00D357CC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8235D0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291DED6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1E74BC" w14:textId="77777777" w:rsidR="00D357CC" w:rsidRPr="00256292" w:rsidRDefault="00D357CC" w:rsidP="00D357C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EF5271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7AF6FB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lastRenderedPageBreak/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F28C9"/>
    <w:rsid w:val="00500D35"/>
    <w:rsid w:val="00625E99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BA6617"/>
    <w:rsid w:val="00C7735D"/>
    <w:rsid w:val="00D357CC"/>
    <w:rsid w:val="00DA24DC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1025</Characters>
  <Application>Microsoft Office Word</Application>
  <DocSecurity>0</DocSecurity>
  <Lines>102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2025-12-16T06:27:00Z</dcterms:created>
  <dcterms:modified xsi:type="dcterms:W3CDTF">2025-12-16T06:27:00Z</dcterms:modified>
</cp:coreProperties>
</file>